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atLeast"/>
        <w:rPr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附件1：</w:t>
      </w:r>
    </w:p>
    <w:p>
      <w:pPr>
        <w:pStyle w:val="2"/>
        <w:widowControl/>
        <w:spacing w:line="50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培训日程</w:t>
      </w:r>
    </w:p>
    <w:tbl>
      <w:tblPr>
        <w:tblStyle w:val="4"/>
        <w:tblW w:w="9429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3314"/>
        <w:gridCol w:w="1647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1月7日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9：3</w:t>
            </w:r>
            <w:r>
              <w:rPr>
                <w:sz w:val="24"/>
              </w:rPr>
              <w:t>0-9</w:t>
            </w:r>
            <w:r>
              <w:rPr>
                <w:rFonts w:hint="eastAsia"/>
                <w:sz w:val="24"/>
              </w:rPr>
              <w:t>：5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开班仪式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9：5</w:t>
            </w:r>
            <w:r>
              <w:rPr>
                <w:sz w:val="24"/>
              </w:rPr>
              <w:t>0-11</w:t>
            </w:r>
            <w:r>
              <w:rPr>
                <w:rFonts w:hint="eastAsia"/>
                <w:sz w:val="24"/>
              </w:rPr>
              <w:t>：3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水下振动台整体介绍及建设关键技术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河海大学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牛志伟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水下振动构成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1月8日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设备供货清点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油源工作原理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振动台系统工作原理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振动台操作演示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液压控制节点合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系统使用安全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Pulsar软件介绍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Pulsar软件操作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2-13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14：00-17：00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振动台操作实训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振动台模型试验过程介绍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河海大学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牛志伟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拟动力混合试验过程介绍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河海大学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沈德建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拟动力系统设备构成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拟动力系统操作演练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拟动力系统操作演练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Pulsar软件EZFlow模块定制操作、sDAP数据分析包介绍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日常操作及注意事项培训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系统日常检查及维护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1月1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</w:t>
            </w:r>
            <w:r>
              <w:rPr>
                <w:sz w:val="24"/>
              </w:rPr>
              <w:t>0-12</w:t>
            </w:r>
            <w:r>
              <w:rPr>
                <w:rFonts w:hint="eastAsia"/>
                <w:sz w:val="24"/>
              </w:rPr>
              <w:t>：0</w:t>
            </w:r>
            <w:r>
              <w:rPr>
                <w:sz w:val="24"/>
              </w:rPr>
              <w:t>0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14：00-17：00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易损件更换培训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北京博科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柴伟超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rPr>
          <w:rFonts w:ascii="Arial" w:hAnsi="Arial" w:cs="Arial"/>
          <w:b/>
          <w:color w:val="5B5B5B"/>
          <w:kern w:val="0"/>
          <w:sz w:val="27"/>
          <w:szCs w:val="27"/>
          <w:lang w:bidi="ar"/>
        </w:rPr>
        <w:sectPr>
          <w:pgSz w:w="11906" w:h="16838"/>
          <w:pgMar w:top="1463" w:right="1417" w:bottom="1463" w:left="141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4874"/>
    <w:rsid w:val="110A4874"/>
    <w:rsid w:val="1834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2019-01-03T09:13:00Z</dcterms:created>
  <dc:creator>Violet…</dc:creator>
  <cp:lastModifiedBy>Violet…</cp:lastModifiedBy>
  <dcterms:modified xsi:type="dcterms:W3CDTF">2019-01-03T09:14:50Z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